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numbers-16"/>
    <w:p>
      <w:pPr>
        <w:pStyle w:val="Heading1"/>
      </w:pPr>
      <w:r>
        <w:t xml:space="preserve">Homiletics Analysis: Numbers 16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Numbers 16 narrates the rebellion of Korah, Dathan, Abiram, and On — together with 250 leading men of Israel — against the divinely appointed leadership of Moses and Aaron. The passage moves through four interlocking scenes: the confrontation (vv. 1–15), in which Korah’s company challenges the exclusive priestly authority of Aaron by asserting that</w:t>
      </w:r>
      <w:r>
        <w:t xml:space="preserve"> </w:t>
      </w:r>
      <w:r>
        <w:t xml:space="preserve">“all the congregation is holy”</w:t>
      </w:r>
      <w:r>
        <w:t xml:space="preserve"> </w:t>
      </w:r>
      <w:r>
        <w:t xml:space="preserve">and questioning why Moses and Aaron</w:t>
      </w:r>
      <w:r>
        <w:t xml:space="preserve"> </w:t>
      </w:r>
      <w:r>
        <w:t xml:space="preserve">“exalt themselves above the assembly of the LORD”</w:t>
      </w:r>
      <w:r>
        <w:t xml:space="preserve">; the divine judgment test (vv. 16–35), in which Moses calls both parties to present their censers before the LORD at the tent of meeting and the earth opens and swallows Korah’s household while fire consumes the 250 who offered incense; the memorialization (vv. 36–40), in which the censers of the dead are hammered into a bronze covering for the altar as a permanent warning sign; and the second rebellion and second plague (vv. 41–50), in which the congregation murmurs against Moses and Aaron the very next day, accusing them of killing</w:t>
      </w:r>
      <w:r>
        <w:t xml:space="preserve"> </w:t>
      </w:r>
      <w:r>
        <w:t xml:space="preserve">“the people of the LORD,”</w:t>
      </w:r>
      <w:r>
        <w:t xml:space="preserve"> </w:t>
      </w:r>
      <w:r>
        <w:t xml:space="preserve">at which point a plague breaks out that kills 14,700 before Aaron runs into the midst of the congregation with burning incense and stands between the living and the dead, stopping the devastation.</w:t>
      </w:r>
    </w:p>
    <w:p>
      <w:pPr>
        <w:pStyle w:val="BodyText"/>
      </w:pPr>
      <w:r>
        <w:t xml:space="preserve">The passage exhibits careful literary architecture: the rebellion against God’s appointed mediation is answered twice — first by divine destruction, then by divine plague — and between the two judgments God inserts a memorial object (the bronze altar covering) precisely so that future generations will not make the same mistake. Aaron’s dramatic intercession in the plague scene is the narrative and theological climax: the very man whose priestly authority has been challenged becomes the one who stops death, standing bodily between the living and the dead.</w:t>
      </w:r>
    </w:p>
    <w:p>
      <w:pPr>
        <w:pStyle w:val="BodyText"/>
      </w:pPr>
      <w:r>
        <w:rPr>
          <w:b/>
          <w:bCs/>
        </w:rPr>
        <w:t xml:space="preserve">This Text — Intent</w:t>
      </w:r>
    </w:p>
    <w:p>
      <w:pPr>
        <w:pStyle w:val="BodyText"/>
      </w:pPr>
      <w:r>
        <w:t xml:space="preserve">God is seeking to accomplish several things through this passage, all unified under a single governing concern: the protection of His people from the catastrophic error of presuming access to God apart from the mediator He has appointed. The text addresses a universal human condition — the tendency to resent divinely appointed authority, to claim direct and unmediated access to God as a right rather than a gift, and to dress that resentment in the language of egalitarian piety (</w:t>
      </w:r>
      <w:r>
        <w:t xml:space="preserve">“all the congregation is holy”</w:t>
      </w:r>
      <w:r>
        <w:t xml:space="preserve">). God intends this passage to produce holy fear — not servile dread, but the reverent recognition that He does not take lightly the substitution of human presumption for His appointed way of approach. He also intends the passage to produce gratitude for appointed mediation and, in its canonical trajectory, to point forward to the one true Mediator who would himself stand between the living and the dead not merely with a censer of incense but with his own atoning life.</w:t>
      </w:r>
    </w:p>
    <w:p>
      <w:r>
        <w:pict>
          <v:rect style="width:0;height:1.5pt" o:hralign="center" o:hrstd="t" o:hr="t"/>
        </w:pict>
      </w:r>
    </w:p>
    <w:p>
      <w:pPr>
        <w:pStyle w:val="FirstParagraph"/>
      </w:pPr>
      <w:r>
        <w:rPr>
          <w:b/>
          <w:bCs/>
        </w:rPr>
        <w:t xml:space="preserve">Subject Sentence:</w:t>
      </w:r>
      <w:r>
        <w:t xml:space="preserve"> </w:t>
      </w:r>
      <w:r>
        <w:t xml:space="preserve">God defends His appointed mediation against Israel’s presumptuous rebellion — with fire, with the earth, and with plague.</w:t>
      </w:r>
    </w:p>
    <w:p>
      <w:r>
        <w:pict>
          <v:rect style="width:0;height:1.5pt" o:hralign="center" o:hrstd="t" o:hr="t"/>
        </w:pict>
      </w:r>
    </w:p>
    <w:p>
      <w:pPr>
        <w:pStyle w:val="FirstParagraph"/>
      </w:pPr>
      <w:r>
        <w:rPr>
          <w:b/>
          <w:bCs/>
        </w:rPr>
        <w:t xml:space="preserve">Primary Claim:</w:t>
      </w:r>
      <w:r>
        <w:t xml:space="preserve"> </w:t>
      </w:r>
      <w:r>
        <w:t xml:space="preserve">God will not permit the substitution of self-appointed religious authority for His chosen mediator, and He designs the consequences of that rebellion to be so unmistakable that no subsequent generation has any excuse for repeating it.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Korah’s challenge</w:t>
      </w:r>
    </w:p>
    <w:p>
      <w:pPr>
        <w:pStyle w:val="BodyText"/>
      </w:pPr>
      <w:r>
        <w:t xml:space="preserve">The central interpretive question is what, precisely, Korah’s rebellion is</w:t>
      </w:r>
      <w:r>
        <w:t xml:space="preserve"> </w:t>
      </w:r>
      <w:r>
        <w:rPr>
          <w:i/>
          <w:iCs/>
        </w:rPr>
        <w:t xml:space="preserve">about</w:t>
      </w:r>
      <w:r>
        <w:t xml:space="preserve">. A flat reading treats it as a straightforward power struggle — ambitious men seeking positions they were denied. This is not wrong but is insufficient. The text itself supplies a theological claim from Korah’s mouth:</w:t>
      </w:r>
      <w:r>
        <w:t xml:space="preserve"> </w:t>
      </w:r>
      <w:r>
        <w:t xml:space="preserve">“all the congregation is holy, every one of them, and the LORD is in their midst. Why then do you exalt yourselves above the assembly of the LORD?”</w:t>
      </w:r>
      <w:r>
        <w:t xml:space="preserve"> </w:t>
      </w:r>
      <w:r>
        <w:t xml:space="preserve">(v. 3). This is not merely a political grievance but a theological argument, and Moses’ response to it is not political but liturgical: he calls both parties to a censer-test before the LORD, letting God decide who is holy and who may approach. The rebellion is therefore an assault on the principle of divinely appointed mediation as such — the claim that any member of the covenant community may approach God directly, without the priest God has designated.</w:t>
      </w:r>
    </w:p>
    <w:p>
      <w:pPr>
        <w:pStyle w:val="BodyText"/>
      </w:pPr>
      <w:r>
        <w:t xml:space="preserve">Wesleyan and broader evangelical traditions have sometimes read Korah’s argument sympathetically — as an anticipation of the New Testament priesthood of all believers — and found Moses’ response troublingly hierarchical. This reading must be</w:t>
      </w:r>
      <w:r>
        <w:t xml:space="preserve"> </w:t>
      </w:r>
      <w:r>
        <w:rPr>
          <w:b/>
          <w:bCs/>
        </w:rPr>
        <w:t xml:space="preserve">refuted</w:t>
      </w:r>
      <w:r>
        <w:t xml:space="preserve">. The New Testament priesthood of all believers (1 Peter 2:9; Revelation 1:6) is not the claim that all believers may appoint themselves to any office — it is the claim that all believers have access to God through the</w:t>
      </w:r>
      <w:r>
        <w:t xml:space="preserve"> </w:t>
      </w:r>
      <w:r>
        <w:rPr>
          <w:i/>
          <w:iCs/>
        </w:rPr>
        <w:t xml:space="preserve">one</w:t>
      </w:r>
      <w:r>
        <w:t xml:space="preserve"> </w:t>
      </w:r>
      <w:r>
        <w:t xml:space="preserve">great High Priest, Jesus Christ. Korah’s demand is not for access to God through the appointed mediator but instead of him — precisely the error the New Testament warns against (Hebrews 10:26–31; Jude 11). The surface-level egalitarianism of Korah’s slogan is a theological inversion dressed in biblical language.</w:t>
      </w:r>
    </w:p>
    <w:p>
      <w:pPr>
        <w:pStyle w:val="BodyText"/>
      </w:pPr>
      <w:r>
        <w:rPr>
          <w:b/>
          <w:bCs/>
        </w:rPr>
        <w:t xml:space="preserve">The role of Dathan and Abiram</w:t>
      </w:r>
    </w:p>
    <w:p>
      <w:pPr>
        <w:pStyle w:val="BodyText"/>
      </w:pPr>
      <w:r>
        <w:t xml:space="preserve">Dathan and Abiram, both Reubenites, refuse even to come before Moses (vv. 12–14). Their grievance is explicitly political — they accuse Moses of bringing them out of</w:t>
      </w:r>
      <w:r>
        <w:t xml:space="preserve"> </w:t>
      </w:r>
      <w:r>
        <w:t xml:space="preserve">“a land flowing with milk and honey”</w:t>
      </w:r>
      <w:r>
        <w:t xml:space="preserve"> </w:t>
      </w:r>
      <w:r>
        <w:t xml:space="preserve">(Egypt, inverted language) to kill them in the wilderness. Their incorporation into the narrative alongside Korah creates a composite picture: the rebellion is simultaneously theological (Korah, challenging priestly mediation) and political (Dathan and Abiram, challenging Mosaic authority). Some interpreters separate these strands sharply and treat the chapter as a poorly integrated composite of originally distinct traditions. The documentary hypothesis (JEDP) has made much of this. This reading should be</w:t>
      </w:r>
      <w:r>
        <w:t xml:space="preserve"> </w:t>
      </w:r>
      <w:r>
        <w:rPr>
          <w:b/>
          <w:bCs/>
        </w:rPr>
        <w:t xml:space="preserve">qualified</w:t>
      </w:r>
      <w:r>
        <w:t xml:space="preserve">: there are two distinguishable strands, but the narrative as we have it presents them as unified by a common root — the rejection of divine appointment — and the literary structure handles both strands simultaneously (the earth swallows all of them together in vv. 32–33). The canonical reading is coherent.</w:t>
      </w:r>
    </w:p>
    <w:p>
      <w:pPr>
        <w:pStyle w:val="BodyText"/>
      </w:pPr>
      <w:r>
        <w:rPr>
          <w:b/>
          <w:bCs/>
        </w:rPr>
        <w:t xml:space="preserve">Aaron’s intercession as typological anticipation</w:t>
      </w:r>
    </w:p>
    <w:p>
      <w:pPr>
        <w:pStyle w:val="BodyText"/>
      </w:pPr>
      <w:r>
        <w:t xml:space="preserve">Aaron’s dramatic action in vv. 46–48 — running into the midst of the plague congregation, standing between the living and the dead — has been recognized across all Christian traditions as typologically significant, pointing forward to Christ’s atoning mediation. This convergence is unusual and worth noting: Reformed, Lutheran, Roman Catholic, and Baptist exegetes have alike seen the Christological resonance here. The Reformed reading does not shy away from this typology but insists it be anchored in the text’s own logic: Aaron can only stand between the living and the dead</w:t>
      </w:r>
      <w:r>
        <w:t xml:space="preserve"> </w:t>
      </w:r>
      <w:r>
        <w:rPr>
          <w:i/>
          <w:iCs/>
        </w:rPr>
        <w:t xml:space="preserve">because</w:t>
      </w:r>
      <w:r>
        <w:t xml:space="preserve"> </w:t>
      </w:r>
      <w:r>
        <w:t xml:space="preserve">he holds the divinely appointed office that Korah’s company sought to dissolve. The very authority being contested is the authority that saves. The typology thus illuminates both the text’s historical claim and its canonical trajectory without collapsing the historical into mere symbol.</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Hebrews 5:1–6; 7:11–28</w:t>
      </w:r>
      <w:r>
        <w:t xml:space="preserve"> </w:t>
      </w:r>
      <w:r>
        <w:t xml:space="preserve">— The necessity of a divinely appointed high priest, not self-appointed, is the argument of Hebrews regarding Melchizedek and Christ:</w:t>
      </w:r>
      <w:r>
        <w:t xml:space="preserve"> </w:t>
      </w:r>
      <w:r>
        <w:t xml:space="preserve">“No one takes this honor for himself, but only when called by God”</w:t>
      </w:r>
      <w:r>
        <w:t xml:space="preserve"> </w:t>
      </w:r>
      <w:r>
        <w:t xml:space="preserve">(5:4). This is the New Testament’s direct exegesis of the Korah principle.</w:t>
      </w:r>
    </w:p>
    <w:p>
      <w:pPr>
        <w:numPr>
          <w:ilvl w:val="0"/>
          <w:numId w:val="1001"/>
        </w:numPr>
      </w:pPr>
      <w:r>
        <w:rPr>
          <w:b/>
          <w:bCs/>
        </w:rPr>
        <w:t xml:space="preserve">Jude 11</w:t>
      </w:r>
      <w:r>
        <w:t xml:space="preserve"> </w:t>
      </w:r>
      <w:r>
        <w:t xml:space="preserve">—</w:t>
      </w:r>
      <w:r>
        <w:t xml:space="preserve"> </w:t>
      </w:r>
      <w:r>
        <w:t xml:space="preserve">“Woe to them! For they walked in the way of Cain and abandoned themselves for the sake of gain to Balaam’s error and perished in Korah’s rebellion.”</w:t>
      </w:r>
      <w:r>
        <w:t xml:space="preserve"> </w:t>
      </w:r>
      <w:r>
        <w:t xml:space="preserve">Jude uses Korah as a type of false teachers within the church who despise legitimate authority and claim unmediated spiritual access — a direct canonical application of Numbers 16 to the New Testament congregation.</w:t>
      </w:r>
    </w:p>
    <w:p>
      <w:pPr>
        <w:numPr>
          <w:ilvl w:val="0"/>
          <w:numId w:val="1001"/>
        </w:numPr>
      </w:pPr>
      <w:r>
        <w:rPr>
          <w:b/>
          <w:bCs/>
        </w:rPr>
        <w:t xml:space="preserve">1 Timothy 2:5</w:t>
      </w:r>
      <w:r>
        <w:t xml:space="preserve"> </w:t>
      </w:r>
      <w:r>
        <w:t xml:space="preserve">—</w:t>
      </w:r>
      <w:r>
        <w:t xml:space="preserve"> </w:t>
      </w:r>
      <w:r>
        <w:t xml:space="preserve">“There is one God, and there is one mediator between God and men, the man Christ Jesus.”</w:t>
      </w:r>
      <w:r>
        <w:t xml:space="preserve"> </w:t>
      </w:r>
      <w:r>
        <w:t xml:space="preserve">The Korah rebellion is the permanent type of all attempts to multiply or bypass the appointed mediator; this text names the one Mediator toward whom Aaron’s censer-intercession pointed.</w:t>
      </w:r>
    </w:p>
    <w:p>
      <w:pPr>
        <w:numPr>
          <w:ilvl w:val="0"/>
          <w:numId w:val="1001"/>
        </w:numPr>
      </w:pPr>
      <w:r>
        <w:rPr>
          <w:b/>
          <w:bCs/>
        </w:rPr>
        <w:t xml:space="preserve">Hebrews 10:19–22 with 10:26–31</w:t>
      </w:r>
      <w:r>
        <w:t xml:space="preserve"> </w:t>
      </w:r>
      <w:r>
        <w:t xml:space="preserve">— The New Testament holds together two truths that Korah separated: believers</w:t>
      </w:r>
      <w:r>
        <w:t xml:space="preserve"> </w:t>
      </w:r>
      <w:r>
        <w:rPr>
          <w:i/>
          <w:iCs/>
        </w:rPr>
        <w:t xml:space="preserve">do</w:t>
      </w:r>
      <w:r>
        <w:t xml:space="preserve"> </w:t>
      </w:r>
      <w:r>
        <w:t xml:space="preserve">have access to God through Christ’s blood (vv. 19–22), but those who treat that access as self-generated or who</w:t>
      </w:r>
      <w:r>
        <w:t xml:space="preserve"> </w:t>
      </w:r>
      <w:r>
        <w:t xml:space="preserve">“trample underfoot the Son of God”</w:t>
      </w:r>
      <w:r>
        <w:t xml:space="preserve"> </w:t>
      </w:r>
      <w:r>
        <w:t xml:space="preserve">face a judgment</w:t>
      </w:r>
      <w:r>
        <w:t xml:space="preserve"> </w:t>
      </w:r>
      <w:r>
        <w:t xml:space="preserve">“much worse”</w:t>
      </w:r>
      <w:r>
        <w:t xml:space="preserve"> </w:t>
      </w:r>
      <w:r>
        <w:t xml:space="preserve">than those who died under Moses (v. 28–29). Numbers 16 is the backdrop this text explicitly invokes.</w:t>
      </w:r>
    </w:p>
    <w:p>
      <w:pPr>
        <w:numPr>
          <w:ilvl w:val="0"/>
          <w:numId w:val="1001"/>
        </w:numPr>
      </w:pPr>
      <w:r>
        <w:rPr>
          <w:b/>
          <w:bCs/>
        </w:rPr>
        <w:t xml:space="preserve">Numbers 17:1–13</w:t>
      </w:r>
      <w:r>
        <w:t xml:space="preserve"> </w:t>
      </w:r>
      <w:r>
        <w:rPr>
          <w:i/>
          <w:iCs/>
        </w:rPr>
        <w:t xml:space="preserve">(Aaron’s budding staff)</w:t>
      </w:r>
      <w:r>
        <w:t xml:space="preserve"> </w:t>
      </w:r>
      <w:r>
        <w:t xml:space="preserve">— The immediately following passage provides God’s positive confirmation of the Aaronic priesthood through the miraculous blossoming of Aaron’s staff, serving as the constructive answer to the destructive resolution of Numbers 16. The canonical unit is 16–17, with 16 establishing what happens to those who contest divine appointment and 17 establishing what divine appointment looks like when confirmed from above.</w:t>
      </w:r>
    </w:p>
    <w:p>
      <w:r>
        <w:pict>
          <v:rect style="width:0;height:1.5pt" o:hralign="center" o:hrstd="t" o:hr="t"/>
        </w:pict>
      </w:r>
    </w:p>
    <w:p>
      <w:pPr>
        <w:pStyle w:val="FirstParagraph"/>
      </w:pPr>
      <w:r>
        <w:rPr>
          <w:b/>
          <w:bCs/>
        </w:rPr>
        <w:t xml:space="preserve">Aim:</w:t>
      </w:r>
      <w:r>
        <w:t xml:space="preserve"> </w:t>
      </w:r>
      <w:r>
        <w:t xml:space="preserve">To demonstrate from Numbers 16 that God’s provision of appointed mediation is not a bureaucratic arrangement but a gracious protection, and that the appropriate response to it is reverent gratitude rather than presumptuous self-assertion — and that this principle reaches its climax and fulfillment in the one Mediator, Jesus Christ.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Korah (Levite), Dathan, Abiram, and On (Reubenites), together with 250 leaders, rise up against Moses</w:t>
            </w:r>
          </w:p>
        </w:tc>
        <w:tc>
          <w:tcPr/>
          <w:p>
            <w:pPr>
              <w:pStyle w:val="Compact"/>
            </w:pPr>
            <w:r>
              <w:t xml:space="preserve">The 250 are described as</w:t>
            </w:r>
            <w:r>
              <w:t xml:space="preserve"> </w:t>
            </w:r>
            <w:r>
              <w:t xml:space="preserve">“well-known men, men of renown”</w:t>
            </w:r>
            <w:r>
              <w:t xml:space="preserve"> </w:t>
            </w:r>
            <w:r>
              <w:t xml:space="preserve">— this is not a fringe movement but a coalition of respected leaders</w:t>
            </w:r>
          </w:p>
        </w:tc>
      </w:tr>
      <w:tr>
        <w:tc>
          <w:tcPr/>
          <w:p>
            <w:pPr>
              <w:pStyle w:val="Compact"/>
            </w:pPr>
            <w:r>
              <w:t xml:space="preserve">3</w:t>
            </w:r>
          </w:p>
        </w:tc>
        <w:tc>
          <w:tcPr/>
          <w:p>
            <w:pPr>
              <w:pStyle w:val="Compact"/>
            </w:pPr>
            <w:r>
              <w:t xml:space="preserve">Their slogan:</w:t>
            </w:r>
            <w:r>
              <w:t xml:space="preserve"> </w:t>
            </w:r>
            <w:r>
              <w:t xml:space="preserve">“All the congregation is holy, every one of them, and the LORD is in their midst. Why then do you exalt yourselves above the assembly of the LORD?”</w:t>
            </w:r>
          </w:p>
        </w:tc>
        <w:tc>
          <w:tcPr/>
          <w:p>
            <w:pPr>
              <w:pStyle w:val="Compact"/>
            </w:pPr>
            <w:r>
              <w:t xml:space="preserve">The complaint is framed as spiritual egalitarianism; it uses correct theological data (the congregation</w:t>
            </w:r>
            <w:r>
              <w:t xml:space="preserve"> </w:t>
            </w:r>
            <w:r>
              <w:rPr>
                <w:i/>
                <w:iCs/>
              </w:rPr>
              <w:t xml:space="preserve">is</w:t>
            </w:r>
            <w:r>
              <w:t xml:space="preserve"> </w:t>
            </w:r>
            <w:r>
              <w:t xml:space="preserve">the LORD’s) to draw a false conclusion (therefore no one has special appointed authority)</w:t>
            </w:r>
          </w:p>
        </w:tc>
      </w:tr>
      <w:tr>
        <w:tc>
          <w:tcPr/>
          <w:p>
            <w:pPr>
              <w:pStyle w:val="Compact"/>
            </w:pPr>
            <w:r>
              <w:t xml:space="preserve">4</w:t>
            </w:r>
          </w:p>
        </w:tc>
        <w:tc>
          <w:tcPr/>
          <w:p>
            <w:pPr>
              <w:pStyle w:val="Compact"/>
            </w:pPr>
            <w:r>
              <w:t xml:space="preserve">Moses falls on his face</w:t>
            </w:r>
          </w:p>
        </w:tc>
        <w:tc>
          <w:tcPr/>
          <w:p>
            <w:pPr>
              <w:pStyle w:val="Compact"/>
            </w:pPr>
            <w:r>
              <w:t xml:space="preserve">This is Moses’ characteristic posture before divine challenge — consistent with 14:5; signals that he is not defending himself but deferring to God</w:t>
            </w:r>
          </w:p>
        </w:tc>
      </w:tr>
      <w:tr>
        <w:tc>
          <w:tcPr/>
          <w:p>
            <w:pPr>
              <w:pStyle w:val="Compact"/>
            </w:pPr>
            <w:r>
              <w:t xml:space="preserve">5–7</w:t>
            </w:r>
          </w:p>
        </w:tc>
        <w:tc>
          <w:tcPr/>
          <w:p>
            <w:pPr>
              <w:pStyle w:val="Compact"/>
            </w:pPr>
            <w:r>
              <w:t xml:space="preserve">Moses instructs Korah’s company to present censers with fire and incense before the LORD the next day;</w:t>
            </w:r>
            <w:r>
              <w:t xml:space="preserve"> </w:t>
            </w:r>
            <w:r>
              <w:t xml:space="preserve">“the LORD will show who is his and who is holy, and will bring him near to him”</w:t>
            </w:r>
          </w:p>
        </w:tc>
        <w:tc>
          <w:tcPr/>
          <w:p>
            <w:pPr>
              <w:pStyle w:val="Compact"/>
            </w:pPr>
            <w:r>
              <w:t xml:space="preserve">Moses does not argue the point; he calls for a divine verdict; notably, he warns Korah:</w:t>
            </w:r>
            <w:r>
              <w:t xml:space="preserve"> </w:t>
            </w:r>
            <w:r>
              <w:t xml:space="preserve">“It is you who have gone too far, sons of Levi!”</w:t>
            </w:r>
          </w:p>
        </w:tc>
      </w:tr>
      <w:tr>
        <w:tc>
          <w:tcPr/>
          <w:p>
            <w:pPr>
              <w:pStyle w:val="Compact"/>
            </w:pPr>
            <w:r>
              <w:t xml:space="preserve">8–11</w:t>
            </w:r>
          </w:p>
        </w:tc>
        <w:tc>
          <w:tcPr/>
          <w:p>
            <w:pPr>
              <w:pStyle w:val="Compact"/>
            </w:pPr>
            <w:r>
              <w:t xml:space="preserve">Moses rebukes Korah specifically: the Levites have been given the privilege of tabernacle service but now seek the priesthood as well;</w:t>
            </w:r>
            <w:r>
              <w:t xml:space="preserve"> </w:t>
            </w:r>
            <w:r>
              <w:t xml:space="preserve">“who is Aaron that you grumble against him?”</w:t>
            </w:r>
          </w:p>
        </w:tc>
        <w:tc>
          <w:tcPr/>
          <w:p>
            <w:pPr>
              <w:pStyle w:val="Compact"/>
            </w:pPr>
            <w:r>
              <w:t xml:space="preserve">Moses reframes the complaint: it is not against Moses and Aaron but against the LORD who appointed them</w:t>
            </w:r>
          </w:p>
        </w:tc>
      </w:tr>
      <w:tr>
        <w:tc>
          <w:tcPr/>
          <w:p>
            <w:pPr>
              <w:pStyle w:val="Compact"/>
            </w:pPr>
            <w:r>
              <w:t xml:space="preserve">12–14</w:t>
            </w:r>
          </w:p>
        </w:tc>
        <w:tc>
          <w:tcPr/>
          <w:p>
            <w:pPr>
              <w:pStyle w:val="Compact"/>
            </w:pPr>
            <w:r>
              <w:t xml:space="preserve">Moses summons Dathan and Abiram; they refuse to come; they accuse Moses of failing to bring them into the promised land and of seeking to</w:t>
            </w:r>
            <w:r>
              <w:t xml:space="preserve"> </w:t>
            </w:r>
            <w:r>
              <w:t xml:space="preserve">“make yourself a prince over us”</w:t>
            </w:r>
          </w:p>
        </w:tc>
        <w:tc>
          <w:tcPr/>
          <w:p>
            <w:pPr>
              <w:pStyle w:val="Compact"/>
            </w:pPr>
            <w:r>
              <w:t xml:space="preserve">Dathan and Abiram represent the political dimension of the rebellion; their language (</w:t>
            </w:r>
            <w:r>
              <w:t xml:space="preserve">“a land flowing with milk and honey”</w:t>
            </w:r>
            <w:r>
              <w:t xml:space="preserve"> </w:t>
            </w:r>
            <w:r>
              <w:t xml:space="preserve">applied to Egypt) is a bitter inversion of the Exodus promise</w:t>
            </w:r>
          </w:p>
        </w:tc>
      </w:tr>
      <w:tr>
        <w:tc>
          <w:tcPr/>
          <w:p>
            <w:pPr>
              <w:pStyle w:val="Compact"/>
            </w:pPr>
            <w:r>
              <w:t xml:space="preserve">15</w:t>
            </w:r>
          </w:p>
        </w:tc>
        <w:tc>
          <w:tcPr/>
          <w:p>
            <w:pPr>
              <w:pStyle w:val="Compact"/>
            </w:pPr>
            <w:r>
              <w:t xml:space="preserve">Moses is angry; he asks the LORD not to respect their offering; he declares he has not taken anything from them unjustly</w:t>
            </w:r>
          </w:p>
        </w:tc>
        <w:tc>
          <w:tcPr/>
          <w:p>
            <w:pPr>
              <w:pStyle w:val="Compact"/>
            </w:pPr>
            <w:r>
              <w:t xml:space="preserve">Moses’ self-defense is notable — not defensive pride but legitimate vindication of his conduct as leader</w:t>
            </w:r>
          </w:p>
        </w:tc>
      </w:tr>
      <w:tr>
        <w:tc>
          <w:tcPr/>
          <w:p>
            <w:pPr>
              <w:pStyle w:val="Compact"/>
            </w:pPr>
            <w:r>
              <w:t xml:space="preserve">16–17</w:t>
            </w:r>
          </w:p>
        </w:tc>
        <w:tc>
          <w:tcPr/>
          <w:p>
            <w:pPr>
              <w:pStyle w:val="Compact"/>
            </w:pPr>
            <w:r>
              <w:t xml:space="preserve">Moses instructs Korah, his company, and Aaron to appear the next day with censers — 250 censers plus Aaron’s</w:t>
            </w:r>
          </w:p>
        </w:tc>
        <w:tc>
          <w:tcPr/>
          <w:p>
            <w:pPr>
              <w:pStyle w:val="Compact"/>
            </w:pPr>
            <w:r>
              <w:t xml:space="preserve">The censer-test is the mechanism of divine adjudication</w:t>
            </w:r>
          </w:p>
        </w:tc>
      </w:tr>
      <w:tr>
        <w:tc>
          <w:tcPr/>
          <w:p>
            <w:pPr>
              <w:pStyle w:val="Compact"/>
            </w:pPr>
            <w:r>
              <w:t xml:space="preserve">18–19</w:t>
            </w:r>
          </w:p>
        </w:tc>
        <w:tc>
          <w:tcPr/>
          <w:p>
            <w:pPr>
              <w:pStyle w:val="Compact"/>
            </w:pPr>
            <w:r>
              <w:t xml:space="preserve">All 250 men take their censers with fire and incense; Korah assembles all the congregation against Moses and Aaron at the entrance to the tent of meeting</w:t>
            </w:r>
          </w:p>
        </w:tc>
        <w:tc>
          <w:tcPr/>
          <w:p>
            <w:pPr>
              <w:pStyle w:val="Compact"/>
            </w:pPr>
            <w:r>
              <w:t xml:space="preserve">The full staging of the confrontation — maximum dramatic intensity</w:t>
            </w:r>
          </w:p>
        </w:tc>
      </w:tr>
      <w:tr>
        <w:tc>
          <w:tcPr/>
          <w:p>
            <w:pPr>
              <w:pStyle w:val="Compact"/>
            </w:pPr>
            <w:r>
              <w:t xml:space="preserve">19b</w:t>
            </w:r>
          </w:p>
        </w:tc>
        <w:tc>
          <w:tcPr/>
          <w:p>
            <w:pPr>
              <w:pStyle w:val="Compact"/>
            </w:pPr>
            <w:r>
              <w:t xml:space="preserve">“Then the glory of the LORD appeared to all the congregation”</w:t>
            </w:r>
          </w:p>
        </w:tc>
        <w:tc>
          <w:tcPr/>
          <w:p>
            <w:pPr>
              <w:pStyle w:val="Compact"/>
            </w:pPr>
            <w:r>
              <w:t xml:space="preserve">Divine intervention begins; this appearance of the glory signals that God is present and about to judge</w:t>
            </w:r>
          </w:p>
        </w:tc>
      </w:tr>
      <w:tr>
        <w:tc>
          <w:tcPr/>
          <w:p>
            <w:pPr>
              <w:pStyle w:val="Compact"/>
            </w:pPr>
            <w:r>
              <w:t xml:space="preserve">20–22</w:t>
            </w:r>
          </w:p>
        </w:tc>
        <w:tc>
          <w:tcPr/>
          <w:p>
            <w:pPr>
              <w:pStyle w:val="Compact"/>
            </w:pPr>
            <w:r>
              <w:t xml:space="preserve">The LORD tells Moses and Aaron to separate themselves from the congregation so He may consume it; Moses and Aaron fall on their faces and intercede:</w:t>
            </w:r>
            <w:r>
              <w:t xml:space="preserve"> </w:t>
            </w:r>
            <w:r>
              <w:t xml:space="preserve">“Shall one man sin, and will you be angry with all the congregation?”</w:t>
            </w:r>
          </w:p>
        </w:tc>
        <w:tc>
          <w:tcPr/>
          <w:p>
            <w:pPr>
              <w:pStyle w:val="Compact"/>
            </w:pPr>
            <w:r>
              <w:t xml:space="preserve">The intercession here parallels Abraham’s intercession for Sodom; Moses and Aaron protect the very people who were being turned against them</w:t>
            </w:r>
          </w:p>
        </w:tc>
      </w:tr>
      <w:tr>
        <w:tc>
          <w:tcPr/>
          <w:p>
            <w:pPr>
              <w:pStyle w:val="Compact"/>
            </w:pPr>
            <w:r>
              <w:t xml:space="preserve">23–24</w:t>
            </w:r>
          </w:p>
        </w:tc>
        <w:tc>
          <w:tcPr/>
          <w:p>
            <w:pPr>
              <w:pStyle w:val="Compact"/>
            </w:pPr>
            <w:r>
              <w:t xml:space="preserve">God instructs the congregation to move away from the dwellings of Korah, Dathan, and Abiram</w:t>
            </w:r>
          </w:p>
        </w:tc>
        <w:tc>
          <w:tcPr/>
          <w:p>
            <w:pPr>
              <w:pStyle w:val="Compact"/>
            </w:pPr>
            <w:r>
              <w:t xml:space="preserve">Divine mercy: a warning before judgment, allowing those adjacent to the rebels to separate themselves</w:t>
            </w:r>
          </w:p>
        </w:tc>
      </w:tr>
      <w:tr>
        <w:tc>
          <w:tcPr/>
          <w:p>
            <w:pPr>
              <w:pStyle w:val="Compact"/>
            </w:pPr>
            <w:r>
              <w:t xml:space="preserve">25–27</w:t>
            </w:r>
          </w:p>
        </w:tc>
        <w:tc>
          <w:tcPr/>
          <w:p>
            <w:pPr>
              <w:pStyle w:val="Compact"/>
            </w:pPr>
            <w:r>
              <w:t xml:space="preserve">Moses goes to Dathan and Abiram; elders of Israel follow him; he instructs the congregation to depart from the tents of these wicked men and touch nothing of theirs; the people comply</w:t>
            </w:r>
          </w:p>
        </w:tc>
        <w:tc>
          <w:tcPr/>
          <w:p>
            <w:pPr>
              <w:pStyle w:val="Compact"/>
            </w:pPr>
            <w:r>
              <w:t xml:space="preserve">The narrative slows here — deliberate, solemn pacing before judgment</w:t>
            </w:r>
          </w:p>
        </w:tc>
      </w:tr>
      <w:tr>
        <w:tc>
          <w:tcPr/>
          <w:p>
            <w:pPr>
              <w:pStyle w:val="Compact"/>
            </w:pPr>
            <w:r>
              <w:t xml:space="preserve">28–30</w:t>
            </w:r>
          </w:p>
        </w:tc>
        <w:tc>
          <w:tcPr/>
          <w:p>
            <w:pPr>
              <w:pStyle w:val="Compact"/>
            </w:pPr>
            <w:r>
              <w:t xml:space="preserve">Moses declares that if these men die ordinary deaths, the LORD has not sent him; but if the earth swallows them alive, all will know these men have despised the LORD</w:t>
            </w:r>
          </w:p>
        </w:tc>
        <w:tc>
          <w:tcPr/>
          <w:p>
            <w:pPr>
              <w:pStyle w:val="Compact"/>
            </w:pPr>
            <w:r>
              <w:t xml:space="preserve">Moses frames the coming judgment as a divine sign confirming the authority of his appointment</w:t>
            </w:r>
          </w:p>
        </w:tc>
      </w:tr>
      <w:tr>
        <w:tc>
          <w:tcPr/>
          <w:p>
            <w:pPr>
              <w:pStyle w:val="Compact"/>
            </w:pPr>
            <w:r>
              <w:t xml:space="preserve">31–33</w:t>
            </w:r>
          </w:p>
        </w:tc>
        <w:tc>
          <w:tcPr/>
          <w:p>
            <w:pPr>
              <w:pStyle w:val="Compact"/>
            </w:pPr>
            <w:r>
              <w:t xml:space="preserve">As soon as Moses finishes speaking, the earth opens and swallows them — their households, all associated with Korah, and all their possessions; they go down alive into Sheol</w:t>
            </w:r>
          </w:p>
        </w:tc>
        <w:tc>
          <w:tcPr/>
          <w:p>
            <w:pPr>
              <w:pStyle w:val="Compact"/>
            </w:pPr>
            <w:r>
              <w:t xml:space="preserve">The fulfillment is immediate and precise; the unusual nature of the judgment (swallowed alive into the earth) marks it as unmistakably supernatural</w:t>
            </w:r>
          </w:p>
        </w:tc>
      </w:tr>
      <w:tr>
        <w:tc>
          <w:tcPr/>
          <w:p>
            <w:pPr>
              <w:pStyle w:val="Compact"/>
            </w:pPr>
            <w:r>
              <w:t xml:space="preserve">34</w:t>
            </w:r>
          </w:p>
        </w:tc>
        <w:tc>
          <w:tcPr/>
          <w:p>
            <w:pPr>
              <w:pStyle w:val="Compact"/>
            </w:pPr>
            <w:r>
              <w:t xml:space="preserve">All Israel around them fled at their cry, saying,</w:t>
            </w:r>
            <w:r>
              <w:t xml:space="preserve"> </w:t>
            </w:r>
            <w:r>
              <w:t xml:space="preserve">“Lest the earth swallow us!”</w:t>
            </w:r>
          </w:p>
        </w:tc>
        <w:tc>
          <w:tcPr/>
          <w:p>
            <w:pPr>
              <w:pStyle w:val="Compact"/>
            </w:pPr>
            <w:r>
              <w:t xml:space="preserve">The surrounding congregation responds with terror — appropriate awe in the presence of divine judgment</w:t>
            </w:r>
          </w:p>
        </w:tc>
      </w:tr>
      <w:tr>
        <w:tc>
          <w:tcPr/>
          <w:p>
            <w:pPr>
              <w:pStyle w:val="Compact"/>
            </w:pPr>
            <w:r>
              <w:t xml:space="preserve">35</w:t>
            </w:r>
          </w:p>
        </w:tc>
        <w:tc>
          <w:tcPr/>
          <w:p>
            <w:pPr>
              <w:pStyle w:val="Compact"/>
            </w:pPr>
            <w:r>
              <w:t xml:space="preserve">Fire comes out from the LORD and consumes the 250 men offering the incense</w:t>
            </w:r>
          </w:p>
        </w:tc>
        <w:tc>
          <w:tcPr/>
          <w:p>
            <w:pPr>
              <w:pStyle w:val="Compact"/>
            </w:pPr>
            <w:r>
              <w:t xml:space="preserve">The censer-test is resolved: the 250 who presumed to offer incense without divine appointment are destroyed</w:t>
            </w:r>
          </w:p>
        </w:tc>
      </w:tr>
      <w:tr>
        <w:tc>
          <w:tcPr/>
          <w:p>
            <w:pPr>
              <w:pStyle w:val="Compact"/>
            </w:pPr>
            <w:r>
              <w:t xml:space="preserve">36–38</w:t>
            </w:r>
          </w:p>
        </w:tc>
        <w:tc>
          <w:tcPr/>
          <w:p>
            <w:pPr>
              <w:pStyle w:val="Compact"/>
            </w:pPr>
            <w:r>
              <w:t xml:space="preserve">Eleazar (not Aaron, who would be defiled by the dead) is instructed to collect the bronze censers from the burned men; they are to be hammered into a covering for the altar — a memorial and a warning</w:t>
            </w:r>
          </w:p>
        </w:tc>
        <w:tc>
          <w:tcPr/>
          <w:p>
            <w:pPr>
              <w:pStyle w:val="Compact"/>
            </w:pPr>
            <w:r>
              <w:t xml:space="preserve">The censers themselves become a perpetual sign:</w:t>
            </w:r>
            <w:r>
              <w:t xml:space="preserve"> </w:t>
            </w:r>
            <w:r>
              <w:t xml:space="preserve">“a reminder to the sons of Israel that no outsider, who is not of the descendants of Aaron, should come near to burn incense before the LORD”</w:t>
            </w:r>
          </w:p>
        </w:tc>
      </w:tr>
      <w:tr>
        <w:tc>
          <w:tcPr/>
          <w:p>
            <w:pPr>
              <w:pStyle w:val="Compact"/>
            </w:pPr>
            <w:r>
              <w:t xml:space="preserve">39–40</w:t>
            </w:r>
          </w:p>
        </w:tc>
        <w:tc>
          <w:tcPr/>
          <w:p>
            <w:pPr>
              <w:pStyle w:val="Compact"/>
            </w:pPr>
            <w:r>
              <w:t xml:space="preserve">Eleazar carries out the instruction; the bronze covering on the altar serves as the ongoing reminder</w:t>
            </w:r>
          </w:p>
        </w:tc>
        <w:tc>
          <w:tcPr/>
          <w:p>
            <w:pPr>
              <w:pStyle w:val="Compact"/>
            </w:pPr>
            <w:r>
              <w:t xml:space="preserve">The memorial is architectural — literally built into the worship infrastructure of Israel</w:t>
            </w:r>
          </w:p>
        </w:tc>
      </w:tr>
      <w:tr>
        <w:tc>
          <w:tcPr/>
          <w:p>
            <w:pPr>
              <w:pStyle w:val="Compact"/>
            </w:pPr>
            <w:r>
              <w:t xml:space="preserve">41</w:t>
            </w:r>
          </w:p>
        </w:tc>
        <w:tc>
          <w:tcPr/>
          <w:p>
            <w:pPr>
              <w:pStyle w:val="Compact"/>
            </w:pPr>
            <w:r>
              <w:t xml:space="preserve">The very next day the whole congregation murmurs against Moses and Aaron:</w:t>
            </w:r>
            <w:r>
              <w:t xml:space="preserve"> </w:t>
            </w:r>
            <w:r>
              <w:t xml:space="preserve">“You have killed the people of the LORD”</w:t>
            </w:r>
          </w:p>
        </w:tc>
        <w:tc>
          <w:tcPr/>
          <w:p>
            <w:pPr>
              <w:pStyle w:val="Compact"/>
            </w:pPr>
            <w:r>
              <w:t xml:space="preserve">The stunning irony: the congregation reframes divine judgment as murder by Moses and Aaron; this is the second act of rebellion — perhaps even more theologically perverse than the first</w:t>
            </w:r>
          </w:p>
        </w:tc>
      </w:tr>
      <w:tr>
        <w:tc>
          <w:tcPr/>
          <w:p>
            <w:pPr>
              <w:pStyle w:val="Compact"/>
            </w:pPr>
            <w:r>
              <w:t xml:space="preserve">42–43</w:t>
            </w:r>
          </w:p>
        </w:tc>
        <w:tc>
          <w:tcPr/>
          <w:p>
            <w:pPr>
              <w:pStyle w:val="Compact"/>
            </w:pPr>
            <w:r>
              <w:t xml:space="preserve">The congregation assembles against Moses and Aaron; the cloud covers the tent of meeting; the glory of the LORD appears</w:t>
            </w:r>
          </w:p>
        </w:tc>
        <w:tc>
          <w:tcPr/>
          <w:p>
            <w:pPr>
              <w:pStyle w:val="Compact"/>
            </w:pPr>
            <w:r>
              <w:t xml:space="preserve">God’s presence appears again — the same divine manifestation as in v. 19; the pattern repeats</w:t>
            </w:r>
          </w:p>
        </w:tc>
      </w:tr>
      <w:tr>
        <w:tc>
          <w:tcPr/>
          <w:p>
            <w:pPr>
              <w:pStyle w:val="Compact"/>
            </w:pPr>
            <w:r>
              <w:t xml:space="preserve">44–45</w:t>
            </w:r>
          </w:p>
        </w:tc>
        <w:tc>
          <w:tcPr/>
          <w:p>
            <w:pPr>
              <w:pStyle w:val="Compact"/>
            </w:pPr>
            <w:r>
              <w:t xml:space="preserve">The LORD tells Moses and Aaron to get away from the congregation so He may consume them; Moses and Aaron fall on their faces</w:t>
            </w:r>
          </w:p>
        </w:tc>
        <w:tc>
          <w:tcPr/>
          <w:p>
            <w:pPr>
              <w:pStyle w:val="Compact"/>
            </w:pPr>
            <w:r>
              <w:t xml:space="preserve">Identical to vv. 20–21 — Moses and Aaron intercede again for the people who are rebelling against them</w:t>
            </w:r>
          </w:p>
        </w:tc>
      </w:tr>
      <w:tr>
        <w:tc>
          <w:tcPr/>
          <w:p>
            <w:pPr>
              <w:pStyle w:val="Compact"/>
            </w:pPr>
            <w:r>
              <w:t xml:space="preserve">46</w:t>
            </w:r>
          </w:p>
        </w:tc>
        <w:tc>
          <w:tcPr/>
          <w:p>
            <w:pPr>
              <w:pStyle w:val="Compact"/>
            </w:pPr>
            <w:r>
              <w:t xml:space="preserve">Moses instructs Aaron to take his censer, put fire from the altar and incense in it, and go quickly to the congregation —</w:t>
            </w:r>
            <w:r>
              <w:t xml:space="preserve"> </w:t>
            </w:r>
            <w:r>
              <w:t xml:space="preserve">“for wrath has gone out from the LORD; the plague has begun”</w:t>
            </w:r>
          </w:p>
        </w:tc>
        <w:tc>
          <w:tcPr/>
          <w:p>
            <w:pPr>
              <w:pStyle w:val="Compact"/>
            </w:pPr>
            <w:r>
              <w:t xml:space="preserve">The urgency is extreme; Aaron must act immediately</w:t>
            </w:r>
          </w:p>
        </w:tc>
      </w:tr>
      <w:tr>
        <w:tc>
          <w:tcPr/>
          <w:p>
            <w:pPr>
              <w:pStyle w:val="Compact"/>
            </w:pPr>
            <w:r>
              <w:t xml:space="preserve">47</w:t>
            </w:r>
          </w:p>
        </w:tc>
        <w:tc>
          <w:tcPr/>
          <w:p>
            <w:pPr>
              <w:pStyle w:val="Compact"/>
            </w:pPr>
            <w:r>
              <w:t xml:space="preserve">Aaron runs into the midst of the congregation; the plague has already broken out; he offers the incense</w:t>
            </w:r>
          </w:p>
        </w:tc>
        <w:tc>
          <w:tcPr/>
          <w:p>
            <w:pPr>
              <w:pStyle w:val="Compact"/>
            </w:pPr>
            <w:r>
              <w:t xml:space="preserve">The climax of the entire chapter: the appointed priest, whose authority has been challenged, runs into the death-zone to stand between the people and divine judgment</w:t>
            </w:r>
          </w:p>
        </w:tc>
      </w:tr>
      <w:tr>
        <w:tc>
          <w:tcPr/>
          <w:p>
            <w:pPr>
              <w:pStyle w:val="Compact"/>
            </w:pPr>
            <w:r>
              <w:t xml:space="preserve">48</w:t>
            </w:r>
          </w:p>
        </w:tc>
        <w:tc>
          <w:tcPr/>
          <w:p>
            <w:pPr>
              <w:pStyle w:val="Compact"/>
            </w:pPr>
            <w:r>
              <w:t xml:space="preserve">Aaron stands between the living and the dead — and the plague is stopped</w:t>
            </w:r>
          </w:p>
        </w:tc>
        <w:tc>
          <w:tcPr/>
          <w:p>
            <w:pPr>
              <w:pStyle w:val="Compact"/>
            </w:pPr>
            <w:r>
              <w:t xml:space="preserve">The single most theologically dense verse in the chapter; the text is deliberate and exact —</w:t>
            </w:r>
            <w:r>
              <w:t xml:space="preserve"> </w:t>
            </w:r>
            <w:r>
              <w:t xml:space="preserve">“between the living and the dead”</w:t>
            </w:r>
          </w:p>
        </w:tc>
      </w:tr>
      <w:tr>
        <w:tc>
          <w:tcPr/>
          <w:p>
            <w:pPr>
              <w:pStyle w:val="Compact"/>
            </w:pPr>
            <w:r>
              <w:t xml:space="preserve">49</w:t>
            </w:r>
          </w:p>
        </w:tc>
        <w:tc>
          <w:tcPr/>
          <w:p>
            <w:pPr>
              <w:pStyle w:val="Compact"/>
            </w:pPr>
            <w:r>
              <w:t xml:space="preserve">14,700 dead from the plague, in addition to those who died in the Korah rebellion</w:t>
            </w:r>
          </w:p>
        </w:tc>
        <w:tc>
          <w:tcPr/>
          <w:p>
            <w:pPr>
              <w:pStyle w:val="Compact"/>
            </w:pPr>
            <w:r>
              <w:t xml:space="preserve">The scale of the plague underscores the severity of the secondary rebellion</w:t>
            </w:r>
          </w:p>
        </w:tc>
      </w:tr>
      <w:tr>
        <w:tc>
          <w:tcPr/>
          <w:p>
            <w:pPr>
              <w:pStyle w:val="Compact"/>
            </w:pPr>
            <w:r>
              <w:t xml:space="preserve">50</w:t>
            </w:r>
          </w:p>
        </w:tc>
        <w:tc>
          <w:tcPr/>
          <w:p>
            <w:pPr>
              <w:pStyle w:val="Compact"/>
            </w:pPr>
            <w:r>
              <w:t xml:space="preserve">Aaron returns to Moses at the entrance of the tent of meeting; the plague is stopped</w:t>
            </w:r>
          </w:p>
        </w:tc>
        <w:tc>
          <w:tcPr/>
          <w:p>
            <w:pPr>
              <w:pStyle w:val="Compact"/>
            </w:pPr>
            <w:r>
              <w:t xml:space="preserve">Resolution; the narrative closes with Aaron and Moses together — the vindicated mediation team</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The Coalition and Its Claim: Korah’s theological-political rebellion against divine appointment</w:t>
            </w:r>
          </w:p>
        </w:tc>
      </w:tr>
      <w:tr>
        <w:tc>
          <w:tcPr/>
          <w:p>
            <w:pPr>
              <w:pStyle w:val="Compact"/>
            </w:pPr>
            <w:r>
              <w:t xml:space="preserve">2</w:t>
            </w:r>
          </w:p>
        </w:tc>
        <w:tc>
          <w:tcPr/>
          <w:p>
            <w:pPr>
              <w:pStyle w:val="Compact"/>
            </w:pPr>
            <w:r>
              <w:t xml:space="preserve">4–15</w:t>
            </w:r>
          </w:p>
        </w:tc>
        <w:tc>
          <w:tcPr/>
          <w:p>
            <w:pPr>
              <w:pStyle w:val="Compact"/>
            </w:pPr>
            <w:r>
              <w:t xml:space="preserve">The Confrontation Staged: Moses’ response, Korah’s rebuke, Dathan and Abiram’s refusal, the censer-test appointed</w:t>
            </w:r>
          </w:p>
        </w:tc>
      </w:tr>
      <w:tr>
        <w:tc>
          <w:tcPr/>
          <w:p>
            <w:pPr>
              <w:pStyle w:val="Compact"/>
            </w:pPr>
            <w:r>
              <w:t xml:space="preserve">3</w:t>
            </w:r>
          </w:p>
        </w:tc>
        <w:tc>
          <w:tcPr/>
          <w:p>
            <w:pPr>
              <w:pStyle w:val="Compact"/>
            </w:pPr>
            <w:r>
              <w:t xml:space="preserve">16–35</w:t>
            </w:r>
          </w:p>
        </w:tc>
        <w:tc>
          <w:tcPr/>
          <w:p>
            <w:pPr>
              <w:pStyle w:val="Compact"/>
            </w:pPr>
            <w:r>
              <w:t xml:space="preserve">The Judgment Executed: Divine glory, intercession, warning, the earth swallowing, fire consuming</w:t>
            </w:r>
          </w:p>
        </w:tc>
      </w:tr>
      <w:tr>
        <w:tc>
          <w:tcPr/>
          <w:p>
            <w:pPr>
              <w:pStyle w:val="Compact"/>
            </w:pPr>
            <w:r>
              <w:t xml:space="preserve">4</w:t>
            </w:r>
          </w:p>
        </w:tc>
        <w:tc>
          <w:tcPr/>
          <w:p>
            <w:pPr>
              <w:pStyle w:val="Compact"/>
            </w:pPr>
            <w:r>
              <w:t xml:space="preserve">36–40</w:t>
            </w:r>
          </w:p>
        </w:tc>
        <w:tc>
          <w:tcPr/>
          <w:p>
            <w:pPr>
              <w:pStyle w:val="Compact"/>
            </w:pPr>
            <w:r>
              <w:t xml:space="preserve">The Memorial Installed: Bronze censers hammered into the altar as a permanent warning sign</w:t>
            </w:r>
          </w:p>
        </w:tc>
      </w:tr>
      <w:tr>
        <w:tc>
          <w:tcPr/>
          <w:p>
            <w:pPr>
              <w:pStyle w:val="Compact"/>
            </w:pPr>
            <w:r>
              <w:t xml:space="preserve">5</w:t>
            </w:r>
          </w:p>
        </w:tc>
        <w:tc>
          <w:tcPr/>
          <w:p>
            <w:pPr>
              <w:pStyle w:val="Compact"/>
            </w:pPr>
            <w:r>
              <w:t xml:space="preserve">41–50</w:t>
            </w:r>
          </w:p>
        </w:tc>
        <w:tc>
          <w:tcPr/>
          <w:p>
            <w:pPr>
              <w:pStyle w:val="Compact"/>
            </w:pPr>
            <w:r>
              <w:t xml:space="preserve">The Second Rebellion and the Interceding Priest: Congregational murmuring, the plague, Aaron standing between the living and the dead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defends His appointed mediation against Israel’s presumptuous rebellion — with fire, with the earth, and with plague.</w:t>
      </w:r>
    </w:p>
    <w:p>
      <w:pPr>
        <w:pStyle w:val="BodyText"/>
      </w:pPr>
      <w:r>
        <w:rPr>
          <w:b/>
          <w:bCs/>
        </w:rPr>
        <w:t xml:space="preserve">Primary Claim:</w:t>
      </w:r>
      <w:r>
        <w:t xml:space="preserve"> </w:t>
      </w:r>
      <w:r>
        <w:t xml:space="preserve">God will not permit the substitution of self-appointed religious authority for His chosen mediator, and He designs the consequences of that rebellion to be so unmistakable that no subsequent generation has any excuse for repeating it.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the theological clothing your resentment wears.</w:t>
      </w:r>
      <w:r>
        <w:t xml:space="preserve"> </w:t>
      </w:r>
      <w:r>
        <w:rPr>
          <w:i/>
          <w:iCs/>
        </w:rPr>
        <w:t xml:space="preserve">(Mind/Belief)</w:t>
      </w:r>
    </w:p>
    <w:p>
      <w:pPr>
        <w:pStyle w:val="BodyText"/>
      </w:pPr>
      <w:r>
        <w:t xml:space="preserve">Korah’s rebellion was not presented as naked ambition — it was dressed in a true theological statement:</w:t>
      </w:r>
      <w:r>
        <w:t xml:space="preserve"> </w:t>
      </w:r>
      <w:r>
        <w:t xml:space="preserve">“all the congregation is holy.”</w:t>
      </w:r>
      <w:r>
        <w:t xml:space="preserve"> </w:t>
      </w:r>
      <w:r>
        <w:t xml:space="preserve">The slogan was borrowed from Sinai (Exodus 19:6) and was not false in itself. But it was deployed to draw a conclusion the text would not support: that divine appointment is therefore unnecessary or arrogant. The error was not in the doctrine stated but in the use made of it. Every generation has its version of Korah’s slogan — theological language deployed to justify resentment of divinely structured authority. The question is not whether your complaint uses biblical language but whether the conclusion you’re drawing is actually warranted by the text. True doctrine in the service of self-assertion is still self-assertion. Ask not only whether what you believe is true but whether what you are</w:t>
      </w:r>
      <w:r>
        <w:t xml:space="preserve"> </w:t>
      </w:r>
      <w:r>
        <w:rPr>
          <w:i/>
          <w:iCs/>
        </w:rPr>
        <w:t xml:space="preserve">doing with it</w:t>
      </w:r>
      <w:r>
        <w:t xml:space="preserve"> </w:t>
      </w:r>
      <w:r>
        <w:t xml:space="preserve">is true.</w:t>
      </w:r>
    </w:p>
    <w:p>
      <w:pPr>
        <w:pStyle w:val="BodyText"/>
      </w:pPr>
      <w:r>
        <w:rPr>
          <w:b/>
          <w:bCs/>
        </w:rPr>
        <w:t xml:space="preserve">2. Receive divinely appointed mediation as a gift, not a grievance.</w:t>
      </w:r>
      <w:r>
        <w:t xml:space="preserve"> </w:t>
      </w:r>
      <w:r>
        <w:rPr>
          <w:i/>
          <w:iCs/>
        </w:rPr>
        <w:t xml:space="preserve">(Affections/Worship)</w:t>
      </w:r>
    </w:p>
    <w:p>
      <w:pPr>
        <w:pStyle w:val="BodyText"/>
      </w:pPr>
      <w:r>
        <w:t xml:space="preserve">The deepest tragedy of Numbers 16 is that Israel had been given something extraordinary: a God who does not demand they find their own way to Him but who establishes an ordered pathway of approach. The Levitical priesthood was not a barrier to God but a bridge — appointed, maintained, and covered at divine expense. Korah’s company treated this gift as an insult to their spiritual dignity. The congregation, within twenty-four hours of watching 14,700 of their number die, did the same. The affective posture this passage calls for is not resigned acceptance of ecclesiastical structure but genuine gratitude that God does not leave sinners to improvise their own access to holiness. You are not capable of standing in the presence of God’s glory on the basis of your own spiritual credentialing. The one who stands there for you is not your competitor — he is your life.</w:t>
      </w:r>
    </w:p>
    <w:p>
      <w:pPr>
        <w:pStyle w:val="BodyText"/>
      </w:pPr>
      <w:r>
        <w:rPr>
          <w:b/>
          <w:bCs/>
        </w:rPr>
        <w:t xml:space="preserve">3. Do not spiritualize the specific form of mediation God has appointed — receive Christ as your one great High Priest.</w:t>
      </w:r>
      <w:r>
        <w:t xml:space="preserve"> </w:t>
      </w:r>
      <w:r>
        <w:rPr>
          <w:i/>
          <w:iCs/>
        </w:rPr>
        <w:t xml:space="preserve">(Mind/Belief)</w:t>
      </w:r>
    </w:p>
    <w:p>
      <w:pPr>
        <w:pStyle w:val="BodyText"/>
      </w:pPr>
      <w:r>
        <w:t xml:space="preserve">The New Testament’s use of Numbers 16 is pointed and specific: the error of Korah is not corrected by a general openness to mediation but by faith in the one Mediator, Jesus Christ. The priesthood of all believers (1 Peter 2:9) is not Korah’s egalitarianism restored — it is corporate access to the Father through the Son. The practical implication is this: there is exactly one throne of grace, and it is approached through exactly one intercessor, and He has already secured your access by his blood (Hebrews 10:19–22). The temptation the passage guards against is the modern equivalent of Korah’s move: treating the risen Christ as one spiritual resource among many, as a coach or example rather than as the exclusive and appointed Mediator whose intercession is the only reason you can stand before God at all.</w:t>
      </w:r>
    </w:p>
    <w:p>
      <w:pPr>
        <w:pStyle w:val="BodyText"/>
      </w:pPr>
      <w:r>
        <w:rPr>
          <w:b/>
          <w:bCs/>
        </w:rPr>
        <w:t xml:space="preserve">4. Let Aaron’s running stop your complaining.</w:t>
      </w:r>
      <w:r>
        <w:t xml:space="preserve"> </w:t>
      </w:r>
      <w:r>
        <w:rPr>
          <w:i/>
          <w:iCs/>
        </w:rPr>
        <w:t xml:space="preserve">(Affections/Worship)</w:t>
      </w:r>
    </w:p>
    <w:p>
      <w:pPr>
        <w:pStyle w:val="BodyText"/>
      </w:pPr>
      <w:r>
        <w:t xml:space="preserve">The scene in verses 46–48 is one of the most dramatic in the entire Pentateuch: the man whose authority has just been savagely attacked by the congregation runs —</w:t>
      </w:r>
      <w:r>
        <w:t xml:space="preserve"> </w:t>
      </w:r>
      <w:r>
        <w:rPr>
          <w:i/>
          <w:iCs/>
        </w:rPr>
        <w:t xml:space="preserve">runs</w:t>
      </w:r>
      <w:r>
        <w:t xml:space="preserve"> </w:t>
      </w:r>
      <w:r>
        <w:t xml:space="preserve">— into the midst of that same congregation’s dying to stop the plague. He does not wait to be thanked or vindicated first. He does not negotiate terms. He takes the censer and goes immediately. This is not merely admirable leadership — it is a portrait of the priestly heart God designs, the heart that will be fully realized in Christ’s willingness to go to the cross for those who were crucifying him. The congregation of Numbers 16 did not deserve Aaron’s intercession. Neither do you deserve Christ’s. The appropriate response to this is not further complaint about the terms of your access to God but the silence of a person who has just watched someone run into the plague on their behalf.</w:t>
      </w:r>
    </w:p>
    <w:p>
      <w:pPr>
        <w:pStyle w:val="BodyText"/>
      </w:pPr>
      <w:r>
        <w:rPr>
          <w:b/>
          <w:bCs/>
        </w:rPr>
        <w:t xml:space="preserve">5. Build the memorial into your life — structure your ongoing worship around what you know about how God is approached.</w:t>
      </w:r>
      <w:r>
        <w:t xml:space="preserve"> </w:t>
      </w:r>
      <w:r>
        <w:rPr>
          <w:i/>
          <w:iCs/>
        </w:rPr>
        <w:t xml:space="preserve">(Will/Behavior)</w:t>
      </w:r>
    </w:p>
    <w:p>
      <w:pPr>
        <w:pStyle w:val="BodyText"/>
      </w:pPr>
      <w:r>
        <w:t xml:space="preserve">The hammering of the censers into the altar covering was not a punitive exercise — it was a pedagogical act designed to prevent the same error in subsequent generations. God designed an ongoing, architectural reminder into Israel’s worship infrastructure because He knew the human tendency to forget what judgment looked like once it had receded from living memory. The question this raises for the contemporary believer is concrete: what structures, habits, and disciplines have you built into your life that function as ongoing memorials — reminders that you approach God on the basis of Christ’s appointed mediation, not on the basis of your spiritual intensity, your sincerity, or your theological sophistication? Corporate worship, the Lord’s Supper, regular Scripture reading, practiced prayer — these are not rituals for their own sake; they are the altar-covering of the Christian life, hammered into place so that the truth does not evaporate when judgment seems distant.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p>
    <w:p>
      <w:pPr>
        <w:pStyle w:val="BodyText"/>
      </w:pPr>
      <w:r>
        <w:t xml:space="preserve">Numbers 16 teaches with unusual explicitness that the holiness of God is not a property that Israel may approach from any direction or by any means — it is a reality that requires a divinely appointed mediator, a designated pathway, and a prescribed form of access. The God of this chapter is not domesticable. He does not adjust His holiness to accommodate Israel’s spiritual ambition or their egalitarian instincts. He responds to presumptuous self-appointment with immediate, unmistakable, and scale-communicating judgment precisely because the stakes of approaching a holy God wrongly are not recoverable. At the same time, the passage reveals a God who is not merely punitive but protective: the intercession of Moses and Aaron, the warning to move away from the rebels’ tents, the availability of the censer-test as a clear mechanism of divine verdict — all of these show a God who preserves the broader congregation from the error of the few when those few are willing to stand in the gap. The theological center is mediation: not as a human invention to manage divine bureaucracy but as a divine provision to make God genuinely accessible to people who cannot, in themselves, survive the unmediated encounter with His glory.</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p>
    <w:p>
      <w:pPr>
        <w:pStyle w:val="BodyText"/>
      </w:pPr>
      <w:r>
        <w:t xml:space="preserve">Numbers 16 is a foundational text for the Reformed understanding of the</w:t>
      </w:r>
      <w:r>
        <w:t xml:space="preserve"> </w:t>
      </w:r>
      <w:r>
        <w:rPr>
          <w:i/>
          <w:iCs/>
        </w:rPr>
        <w:t xml:space="preserve">regulative principle of worship</w:t>
      </w:r>
      <w:r>
        <w:t xml:space="preserve"> </w:t>
      </w:r>
      <w:r>
        <w:t xml:space="preserve">— the conviction that God is to be worshiped as He prescribes, not as human creativity or spiritual egalitarianism might propose. Korah’s argument (</w:t>
      </w:r>
      <w:r>
        <w:t xml:space="preserve">“all the congregation is holy”</w:t>
      </w:r>
      <w:r>
        <w:t xml:space="preserve">) is exactly the move the regulative principle guards against: the inference from the equal standing of all believers before God to the conclusion that all approaches to God are equally valid. Reformed theology insists, with this text as a key warrant, that access to God is never self-generated or self-licensed — it is always through the means God has appointed. More fundamentally, the passage drives the Reformed conviction that the entire Levitical system is not a permanent institution but a typological pointer: Aaron’s intercession between the living and the dead finds its fulfillment in Christ, who not only stands between the living and the dead with a censer of incense but who</w:t>
      </w:r>
      <w:r>
        <w:t xml:space="preserve"> </w:t>
      </w:r>
      <w:r>
        <w:rPr>
          <w:i/>
          <w:iCs/>
        </w:rPr>
        <w:t xml:space="preserve">becomes</w:t>
      </w:r>
      <w:r>
        <w:t xml:space="preserve"> </w:t>
      </w:r>
      <w:r>
        <w:t xml:space="preserve">the sacrifice, the altar, the priest, and the mercy seat simultaneously (Romans 3:25; Hebrews 9:11–14). Reformed soteriology finds in Numbers 16 both a warning against any doctrine of self-achieved access to God and a forward-pointing type of the exclusive, sufficient, and completed mediation of the one great High Priest.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designed Numbers 16 to be unforgettable — and it should be. The earth opening, the fire falling, the plague spreading, and then Aaron running: all of it is designed to settle one question permanently. There is a way to approach God, and there is a way that looks like the right way but is not. The difference between the two is not sincerity or spiritual intensity — it is whether you are coming through the Mediator God appointed or through the one you have constructed. Every human being is a Korah in tendency — prone to believe that our inherent dignity before God licenses us to approach Him on our own terms. The gospel’s answer to that tendency is not that we have no dignity but that our dignity has been purchased by the One who ran into the plague on our behalf. Come through Him. Come through Him only. Come through Him now.</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Reducing Korah’s rebellion to a morality tale about respecting leadership.</w:t>
      </w:r>
      <w:r>
        <w:t xml:space="preserve"> </w:t>
      </w:r>
      <w:r>
        <w:t xml:space="preserve">The most common mishandling of this passage is to read it as a lesson about honoring authority structures in church or civic life — a warning against challenging the pastor or the elders. While there is a secondary application there, it is not the primary claim. The passage is about the nature of</w:t>
      </w:r>
      <w:r>
        <w:t xml:space="preserve"> </w:t>
      </w:r>
      <w:r>
        <w:rPr>
          <w:i/>
          <w:iCs/>
        </w:rPr>
        <w:t xml:space="preserve">divine mediation</w:t>
      </w:r>
      <w:r>
        <w:t xml:space="preserve"> </w:t>
      </w:r>
      <w:r>
        <w:t xml:space="preserve">and the specific danger of substituting human presumption for God’s appointed way of access. Preaching this as</w:t>
      </w:r>
      <w:r>
        <w:t xml:space="preserve"> </w:t>
      </w:r>
      <w:r>
        <w:t xml:space="preserve">“submit to your leaders”</w:t>
      </w:r>
      <w:r>
        <w:t xml:space="preserve"> </w:t>
      </w:r>
      <w:r>
        <w:t xml:space="preserve">without anchoring it in the theology of priestly mediation and its fulfillment in Christ produces moralism without gospel and misses why God’s response was as severe as it was.</w:t>
      </w:r>
    </w:p>
    <w:p>
      <w:pPr>
        <w:numPr>
          <w:ilvl w:val="0"/>
          <w:numId w:val="1002"/>
        </w:numPr>
      </w:pPr>
      <w:r>
        <w:rPr>
          <w:b/>
          <w:bCs/>
        </w:rPr>
        <w:t xml:space="preserve">Making Korah the obvious villain without identifying the Korah-tendency in the congregation.</w:t>
      </w:r>
      <w:r>
        <w:t xml:space="preserve"> </w:t>
      </w:r>
      <w:r>
        <w:t xml:space="preserve">Expository distance from the text’s characters is always a risk. Preachers who treat Korah as an ancient cautionary tale about obvious spiritual arrogance allow the congregation to locate themselves comfortably outside the story. The congregation in Numbers 16 was swept up in Korah’s movement because it was theologically plausible and socially attractive. Contemporary equivalents are numerous: the spirituality that prizes direct, unmediated experience of God over the</w:t>
      </w:r>
      <w:r>
        <w:t xml:space="preserve"> </w:t>
      </w:r>
      <w:r>
        <w:t xml:space="preserve">“institutional”</w:t>
      </w:r>
      <w:r>
        <w:t xml:space="preserve"> </w:t>
      </w:r>
      <w:r>
        <w:t xml:space="preserve">means of grace; the theological egalitarianism that resents the idea that one must approach God through Christ rather than through sincere religious effort; the subtle pride that makes one’s own spiritual intensity the ground of access rather than the appointed Mediator’s work. The text is not comfortable; do not let it become comfortable.</w:t>
      </w:r>
    </w:p>
    <w:p>
      <w:pPr>
        <w:numPr>
          <w:ilvl w:val="0"/>
          <w:numId w:val="1002"/>
        </w:numPr>
      </w:pPr>
      <w:r>
        <w:rPr>
          <w:b/>
          <w:bCs/>
        </w:rPr>
        <w:t xml:space="preserve">Skipping or minimizing Aaron’s intercession in verses 46–48.</w:t>
      </w:r>
      <w:r>
        <w:t xml:space="preserve"> </w:t>
      </w:r>
      <w:r>
        <w:t xml:space="preserve">This is the theological climax of the entire chapter, and it is the passage’s primary Christological pointer. An exposition that rushes through the plague scene to get to a practical conclusion has missed the engine of the text. Aaron standing between the living and the dead is not a dramatic flourish — it is the text’s own answer to the question the chapter has been raising: what does divinely appointed mediation actually</w:t>
      </w:r>
      <w:r>
        <w:t xml:space="preserve"> </w:t>
      </w:r>
      <w:r>
        <w:rPr>
          <w:i/>
          <w:iCs/>
        </w:rPr>
        <w:t xml:space="preserve">do</w:t>
      </w:r>
      <w:r>
        <w:t xml:space="preserve">? It stops death. Any preaching of Numbers 16 that does not linger here long enough for the congregation to feel the weight of what it means has not preached the passage.</w:t>
      </w:r>
    </w:p>
    <w:p>
      <w:pPr>
        <w:numPr>
          <w:ilvl w:val="0"/>
          <w:numId w:val="1002"/>
        </w:numPr>
      </w:pPr>
      <w:r>
        <w:rPr>
          <w:b/>
          <w:bCs/>
        </w:rPr>
        <w:t xml:space="preserve">Treating</w:t>
      </w:r>
      <w:r>
        <w:rPr>
          <w:b/>
          <w:bCs/>
        </w:rPr>
        <w:t xml:space="preserve"> </w:t>
      </w:r>
      <w:r>
        <w:rPr>
          <w:b/>
          <w:bCs/>
        </w:rPr>
        <w:t xml:space="preserve">“all the congregation is holy”</w:t>
      </w:r>
      <w:r>
        <w:rPr>
          <w:b/>
          <w:bCs/>
        </w:rPr>
        <w:t xml:space="preserve"> </w:t>
      </w:r>
      <w:r>
        <w:rPr>
          <w:b/>
          <w:bCs/>
        </w:rPr>
        <w:t xml:space="preserve">as straightforwardly false.</w:t>
      </w:r>
      <w:r>
        <w:t xml:space="preserve"> </w:t>
      </w:r>
      <w:r>
        <w:t xml:space="preserve">This is a subtler but important error in the other direction. Korah’s slogan is not simply wrong — it draws on real theological content (Exodus 19:6; Leviticus 19:2). The error is not in the premise but in the conclusion drawn from it. Preaching that dismisses Korah’s complaint as obvious arrogance fails to reckon with how theologically sophisticated the attack was, and therefore fails to help the congregation identify the same move in contemporary form. The passage is most dangerous to those who are confident they would not have sided with Korah.</w:t>
      </w:r>
    </w:p>
    <w:p>
      <w:pPr>
        <w:numPr>
          <w:ilvl w:val="0"/>
          <w:numId w:val="1002"/>
        </w:numPr>
      </w:pPr>
      <w:r>
        <w:rPr>
          <w:b/>
          <w:bCs/>
        </w:rPr>
        <w:t xml:space="preserve">Failing to anchor the passage in its New Testament fulfillment before closing.</w:t>
      </w:r>
      <w:r>
        <w:t xml:space="preserve"> </w:t>
      </w:r>
      <w:r>
        <w:t xml:space="preserve">Numbers 16, preached only in its Old Testament context, ends with the question: so how do I approach God rightly? The answer given by the Levitical system is: through the appointed priest. The New Testament answer is: through the one Priest to whom all the others pointed. An exposition that ends with the Old Testament answer has not finished the sermon. Hebrews 10:19–22 and 1 Timothy 2:5 are not optional additions — they are the passage’s own canonical completion. The goal is not typological point-scoring but ensuring that the congregation leaves knowing that the Aaron who ran into the plague has a greater antitype who ran into death itself, and that</w:t>
      </w:r>
      <w:r>
        <w:t xml:space="preserve"> </w:t>
      </w:r>
      <w:r>
        <w:rPr>
          <w:i/>
          <w:iCs/>
        </w:rPr>
        <w:t xml:space="preserve">this</w:t>
      </w:r>
      <w:r>
        <w:t xml:space="preserve"> </w:t>
      </w:r>
      <w:r>
        <w:t xml:space="preserve">is why they need not fear the plague of divine judgment.</w:t>
      </w:r>
    </w:p>
    <w:p>
      <w:pPr>
        <w:numPr>
          <w:ilvl w:val="0"/>
          <w:numId w:val="1002"/>
        </w:numPr>
      </w:pPr>
      <w:r>
        <w:rPr>
          <w:b/>
          <w:bCs/>
        </w:rPr>
        <w:t xml:space="preserve">Using the passage to establish the regulative principle in the abstract without applying it concretely.</w:t>
      </w:r>
      <w:r>
        <w:t xml:space="preserve"> </w:t>
      </w:r>
      <w:r>
        <w:t xml:space="preserve">Reformed preachers familiar with the regulative principle of worship may be tempted to use Numbers 16 primarily as proof-text for that doctrine without pressing the application into the congregation’s actual lives. The regulative principle is not merely a doctrine about worship forms — it is, at root, a claim about the human tendency to substitute self-generated spirituality for God-appointed means of grace. The concrete application is this:</w:t>
      </w:r>
      <w:r>
        <w:t xml:space="preserve"> </w:t>
      </w:r>
      <w:r>
        <w:rPr>
          <w:i/>
          <w:iCs/>
        </w:rPr>
        <w:t xml:space="preserve">how are you actually approaching God this week, and through what?</w:t>
      </w:r>
      <w:r>
        <w:t xml:space="preserve"> </w:t>
      </w:r>
      <w:r>
        <w:t xml:space="preserve">If the answer is</w:t>
      </w:r>
      <w:r>
        <w:t xml:space="preserve"> </w:t>
      </w:r>
      <w:r>
        <w:t xml:space="preserve">“through my feelings,”</w:t>
      </w:r>
      <w:r>
        <w:t xml:space="preserve"> </w:t>
      </w:r>
      <w:r>
        <w:t xml:space="preserve">“through my effort,”</w:t>
      </w:r>
      <w:r>
        <w:t xml:space="preserve"> </w:t>
      </w:r>
      <w:r>
        <w:t xml:space="preserve">“through my moral improvement,”</w:t>
      </w:r>
      <w:r>
        <w:t xml:space="preserve"> </w:t>
      </w:r>
      <w:r>
        <w:t xml:space="preserve">or</w:t>
      </w:r>
      <w:r>
        <w:t xml:space="preserve"> </w:t>
      </w:r>
      <w:r>
        <w:t xml:space="preserve">“through my theological sophistication,”</w:t>
      </w:r>
      <w:r>
        <w:t xml:space="preserve"> </w:t>
      </w:r>
      <w:r>
        <w:t xml:space="preserve">then you are standing with a censer in your hand that God did not give you. Put it down. Take what Christ has already offered.</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2026-07-14T21:01:51Z</dcterms:created>
  <dcterms:modified xsi:type="dcterms:W3CDTF">2026-07-14T21:01:51Z</dcterms:modified>
</cp:coreProperties>
</file>

<file path=docProps/custom.xml><?xml version="1.0" encoding="utf-8"?>
<Properties xmlns="http://schemas.openxmlformats.org/officeDocument/2006/custom-properties" xmlns:vt="http://schemas.openxmlformats.org/officeDocument/2006/docPropsVTypes"/>
</file>